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pPr>
      <w:r>
        <w:rPr>
          <w:rFonts w:cs="Arial" w:ascii="Carlito" w:hAnsi="Carlito"/>
          <w:b/>
          <w:bCs/>
          <w:color w:val="000000"/>
          <w:sz w:val="24"/>
          <w:szCs w:val="24"/>
        </w:rPr>
        <w:t xml:space="preserve">AVISO DE DISPENSA Nº </w:t>
      </w:r>
      <w:r>
        <w:rPr>
          <w:rFonts w:eastAsia="Times New Roman" w:cs="Arial" w:ascii="Carlito" w:hAnsi="Carlito"/>
          <w:b/>
          <w:bCs/>
          <w:color w:val="000000"/>
          <w:kern w:val="0"/>
          <w:sz w:val="24"/>
          <w:szCs w:val="24"/>
          <w:lang w:val="pt-BR" w:eastAsia="pt-BR" w:bidi="ar-SA"/>
        </w:rPr>
        <w:t>13</w:t>
      </w:r>
      <w:r>
        <w:rPr>
          <w:rFonts w:eastAsia="Times New Roman" w:cs="Arial" w:ascii="Carlito" w:hAnsi="Carlito"/>
          <w:b/>
          <w:bCs/>
          <w:color w:val="000000"/>
          <w:kern w:val="0"/>
          <w:sz w:val="24"/>
          <w:szCs w:val="24"/>
          <w:lang w:val="pt-BR" w:eastAsia="pt-BR" w:bidi="ar-SA"/>
        </w:rPr>
        <w:t>8</w:t>
      </w:r>
      <w:r>
        <w:rPr>
          <w:rFonts w:cs="Arial" w:ascii="Carlito" w:hAnsi="Carlito"/>
          <w:b/>
          <w:bCs/>
          <w:color w:val="000000"/>
          <w:sz w:val="24"/>
          <w:szCs w:val="24"/>
        </w:rPr>
        <w:t>/2023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 w:hAnsi="Carlito "/>
          <w:i w:val="false"/>
          <w:iCs w:val="false"/>
          <w:color w:val="000000"/>
          <w:kern w:val="0"/>
          <w:sz w:val="24"/>
          <w:szCs w:val="24"/>
          <w:highlight w:val="white"/>
          <w:shd w:fill="FFFFFF" w:val="clear"/>
          <w:lang w:val="pt-BR" w:eastAsia="pt-BR" w:bidi="ar-SA"/>
        </w:rPr>
        <w:t>63430.002481/2023-42</w:t>
      </w:r>
      <w:r>
        <w:rPr>
          <w:rStyle w:val="Nfaseforte"/>
          <w:rFonts w:eastAsia="Times New Roman" w:cs="Arial" w:ascii="Carlito " w:hAnsi="Carlito "/>
          <w:i w:val="false"/>
          <w:iCs w:val="false"/>
          <w:color w:val="000000"/>
          <w:kern w:val="0"/>
          <w:sz w:val="24"/>
          <w:szCs w:val="24"/>
          <w:highlight w:val="white"/>
          <w:shd w:fill="FFFFFF" w:val="clear"/>
          <w:lang w:val="pt-BR" w:eastAsia="pt-BR" w:bidi="ar-SA"/>
        </w:rPr>
        <w:t>)</w:t>
      </w:r>
      <w:r>
        <w:rPr>
          <w:rStyle w:val="Nfaseforte"/>
          <w:rFonts w:eastAsia="Times New Roman" w:cs="Arial" w:ascii="Carlito " w:hAnsi="Carlito "/>
          <w:i w:val="false"/>
          <w:iCs w:val="false"/>
          <w:color w:val="000000"/>
          <w:kern w:val="0"/>
          <w:sz w:val="24"/>
          <w:szCs w:val="24"/>
          <w:highlight w:val="white"/>
          <w:shd w:fill="FFFFFF" w:val="clear"/>
          <w:lang w:val="pt-BR" w:eastAsia="pt-BR" w:bidi="ar-SA"/>
        </w:rPr>
        <w:t xml:space="preserve"> </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de material </w:t>
      </w:r>
      <w:r>
        <w:rPr>
          <w:rFonts w:eastAsia="Times New Roman" w:cs="Arial" w:ascii="Carlito" w:hAnsi="Carlito"/>
          <w:b w:val="false"/>
          <w:bCs w:val="false"/>
          <w:i w:val="false"/>
          <w:iCs/>
          <w:strike w:val="false"/>
          <w:dstrike w:val="false"/>
          <w:outline w:val="false"/>
          <w:shadow w:val="false"/>
          <w:color w:val="000000"/>
          <w:kern w:val="0"/>
          <w:sz w:val="24"/>
          <w:szCs w:val="24"/>
          <w:u w:val="none"/>
          <w:em w:val="none"/>
          <w:lang w:val="pt-BR" w:eastAsia="zxx" w:bidi="zxx"/>
        </w:rPr>
        <w:t>hospitalar para a seção de saúde do Batalhão</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5" w:type="dxa"/>
        <w:jc w:val="left"/>
        <w:tblInd w:w="-320" w:type="dxa"/>
        <w:tblCellMar>
          <w:top w:w="0" w:type="dxa"/>
          <w:left w:w="78" w:type="dxa"/>
          <w:bottom w:w="0" w:type="dxa"/>
          <w:right w:w="108" w:type="dxa"/>
        </w:tblCellMar>
        <w:tblLook w:val="04a0" w:noHBand="0" w:noVBand="1" w:firstColumn="1" w:lastRow="0" w:lastColumn="0" w:firstRow="1"/>
      </w:tblPr>
      <w:tblGrid>
        <w:gridCol w:w="662"/>
        <w:gridCol w:w="1828"/>
        <w:gridCol w:w="690"/>
        <w:gridCol w:w="899"/>
        <w:gridCol w:w="1186"/>
        <w:gridCol w:w="795"/>
        <w:gridCol w:w="1021"/>
        <w:gridCol w:w="916"/>
        <w:gridCol w:w="1362"/>
        <w:gridCol w:w="1125"/>
      </w:tblGrid>
      <w:tr>
        <w:trPr/>
        <w:tc>
          <w:tcPr>
            <w:tcW w:w="66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LOTE</w:t>
            </w:r>
          </w:p>
          <w:p>
            <w:pPr>
              <w:pStyle w:val="Normal"/>
              <w:widowControl w:val="false"/>
              <w:suppressAutoHyphens w:val="true"/>
              <w:spacing w:lineRule="auto" w:line="276" w:before="0" w:after="0"/>
              <w:jc w:val="center"/>
              <w:rPr>
                <w:rFonts w:ascii="Carlito" w:hAnsi="Carlito" w:cs="Arial"/>
                <w:b/>
                <w:b/>
                <w:color w:val="000000"/>
                <w:sz w:val="14"/>
                <w:szCs w:val="14"/>
              </w:rPr>
            </w:pPr>
            <w:r>
              <w:rPr>
                <w:rFonts w:cs="Arial" w:ascii="Carlito" w:hAnsi="Carlito"/>
                <w:b/>
                <w:color w:val="000000"/>
                <w:sz w:val="14"/>
                <w:szCs w:val="14"/>
              </w:rPr>
            </w:r>
          </w:p>
        </w:tc>
        <w:tc>
          <w:tcPr>
            <w:tcW w:w="182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ESPECIFICAÇÃO</w:t>
            </w:r>
          </w:p>
        </w:tc>
        <w:tc>
          <w:tcPr>
            <w:tcW w:w="69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b/>
                <w:bCs/>
                <w:sz w:val="14"/>
                <w:szCs w:val="14"/>
              </w:rPr>
              <w:t>PDM</w:t>
            </w:r>
          </w:p>
        </w:tc>
        <w:tc>
          <w:tcPr>
            <w:tcW w:w="89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CATMAT/</w:t>
            </w:r>
            <w:r>
              <w:rPr>
                <w:rFonts w:cs="Arial" w:ascii="Carlito" w:hAnsi="Carlito"/>
                <w:b/>
                <w:bCs/>
                <w:i w:val="false"/>
                <w:iCs w:val="false"/>
                <w:color w:val="000000"/>
                <w:sz w:val="14"/>
                <w:szCs w:val="14"/>
              </w:rPr>
              <w:t>CATSER</w:t>
            </w:r>
          </w:p>
        </w:tc>
        <w:tc>
          <w:tcPr>
            <w:tcW w:w="11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UNIDADE DE MEDIDA</w:t>
            </w:r>
          </w:p>
        </w:tc>
        <w:tc>
          <w:tcPr>
            <w:tcW w:w="79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QUANT</w:t>
            </w:r>
          </w:p>
        </w:tc>
        <w:tc>
          <w:tcPr>
            <w:tcW w:w="102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VALOR UNITÁRIO</w:t>
            </w:r>
          </w:p>
        </w:tc>
        <w:tc>
          <w:tcPr>
            <w:tcW w:w="91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VALOR TOTAL</w:t>
            </w:r>
          </w:p>
        </w:tc>
        <w:tc>
          <w:tcPr>
            <w:tcW w:w="136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4"/>
                <w:szCs w:val="14"/>
              </w:rPr>
              <w:t>LOCAL DE ENTREGA</w:t>
            </w:r>
          </w:p>
        </w:tc>
        <w:tc>
          <w:tcPr>
            <w:tcW w:w="112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4"/>
                <w:szCs w:val="14"/>
              </w:rPr>
              <w:t>PRAZO DE ENTREGA</w:t>
            </w:r>
          </w:p>
        </w:tc>
      </w:tr>
      <w:tr>
        <w:trPr/>
        <w:tc>
          <w:tcPr>
            <w:tcW w:w="662"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1</w:t>
            </w:r>
          </w:p>
        </w:tc>
        <w:tc>
          <w:tcPr>
            <w:tcW w:w="182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eastAsia="Times New Roman" w:cs="Tahoma"/>
                <w:color w:val="00000A"/>
                <w:sz w:val="18"/>
                <w:szCs w:val="18"/>
                <w:lang w:bidi="ar-SA"/>
              </w:rPr>
            </w:pPr>
            <w:r>
              <w:rPr>
                <w:rFonts w:eastAsia="Times New Roman" w:cs="Tahoma" w:ascii="Carlito" w:hAnsi="Carlito"/>
                <w:color w:val="00000A"/>
                <w:sz w:val="18"/>
                <w:szCs w:val="18"/>
                <w:lang w:bidi="ar-SA"/>
              </w:rPr>
              <w:t>Torniquete CAT – GEN 7</w:t>
            </w:r>
          </w:p>
          <w:p>
            <w:pPr>
              <w:pStyle w:val="Contedodatabela"/>
              <w:jc w:val="left"/>
              <w:rPr>
                <w:rFonts w:ascii="Carlito" w:hAnsi="Carlito" w:eastAsia="Times New Roman" w:cs="Tahoma"/>
                <w:color w:val="00000A"/>
                <w:sz w:val="18"/>
                <w:szCs w:val="18"/>
                <w:lang w:bidi="ar-SA"/>
              </w:rPr>
            </w:pPr>
            <w:r>
              <w:rPr>
                <w:rFonts w:eastAsia="Times New Roman" w:cs="Tahoma" w:ascii="Carlito" w:hAnsi="Carlito"/>
                <w:color w:val="00000A"/>
                <w:sz w:val="18"/>
                <w:szCs w:val="18"/>
                <w:lang w:bidi="ar-SA"/>
              </w:rPr>
              <w:t xml:space="preserve">torniquete ajustável para controle de hemorragias nas extremidades inferiores e superiores. Possui sistema de fechamento único que permite uma aplicação extremamente rápida e remoção suave, resultando em menor perda sanguínea, com  barra para sua estabilização. </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19647</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485515</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6</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eastAsia="Times New Roman" w:cs="Tahoma"/>
                <w:color w:val="00000A"/>
                <w:sz w:val="18"/>
                <w:szCs w:val="18"/>
                <w:lang w:bidi="ar-SA"/>
              </w:rPr>
            </w:pPr>
            <w:r>
              <w:rPr>
                <w:rFonts w:eastAsia="Times New Roman" w:cs="Tahoma" w:ascii="Carlito" w:hAnsi="Carlito"/>
                <w:color w:val="00000A"/>
                <w:sz w:val="18"/>
                <w:szCs w:val="18"/>
                <w:lang w:bidi="ar-SA"/>
              </w:rPr>
              <w:t>R$ 280,00</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R$ 1.680,00</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r>
        <w:trPr/>
        <w:tc>
          <w:tcPr>
            <w:tcW w:w="662"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2</w:t>
            </w:r>
          </w:p>
        </w:tc>
        <w:tc>
          <w:tcPr>
            <w:tcW w:w="1828" w:type="dxa"/>
            <w:tcBorders>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8"/>
                <w:szCs w:val="18"/>
              </w:rPr>
            </w:pPr>
            <w:r>
              <w:rPr>
                <w:rFonts w:ascii="Carlito" w:hAnsi="Carlito"/>
                <w:sz w:val="18"/>
                <w:szCs w:val="18"/>
              </w:rPr>
              <w:t>Chest seal combo( valvulado e não valvulado)</w:t>
            </w:r>
          </w:p>
          <w:p>
            <w:pPr>
              <w:pStyle w:val="Contedodatabela"/>
              <w:jc w:val="left"/>
              <w:rPr>
                <w:rFonts w:ascii="Carlito" w:hAnsi="Carlito"/>
                <w:sz w:val="18"/>
                <w:szCs w:val="18"/>
              </w:rPr>
            </w:pPr>
            <w:r>
              <w:rPr>
                <w:rFonts w:ascii="Carlito" w:hAnsi="Carlito"/>
                <w:sz w:val="18"/>
                <w:szCs w:val="18"/>
              </w:rPr>
              <w:t>kit que possui dois curativos táticos compostos de um curativo com válvula onidirecional e um curativo oclusivo. Curativos em hidrogel de alto desempenho, com elasticidade para aderência em qualquer curvatura do corpo, curativo de 23x19 cm, transparente, com abas de proteção removíveis para os adesivos. Deve possuir registro anvisa.</w:t>
            </w:r>
          </w:p>
        </w:tc>
        <w:tc>
          <w:tcPr>
            <w:tcW w:w="690"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19965</w:t>
            </w:r>
          </w:p>
        </w:tc>
        <w:tc>
          <w:tcPr>
            <w:tcW w:w="89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486551</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79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4</w:t>
            </w:r>
          </w:p>
        </w:tc>
        <w:tc>
          <w:tcPr>
            <w:tcW w:w="102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R$ 300,00</w:t>
            </w:r>
          </w:p>
        </w:tc>
        <w:tc>
          <w:tcPr>
            <w:tcW w:w="91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R$ 1.200,00</w:t>
            </w:r>
          </w:p>
        </w:tc>
        <w:tc>
          <w:tcPr>
            <w:tcW w:w="1362"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r>
        <w:trPr/>
        <w:tc>
          <w:tcPr>
            <w:tcW w:w="662"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w:t>
            </w:r>
          </w:p>
        </w:tc>
        <w:tc>
          <w:tcPr>
            <w:tcW w:w="1828" w:type="dxa"/>
            <w:tcBorders>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8"/>
                <w:szCs w:val="18"/>
              </w:rPr>
            </w:pPr>
            <w:r>
              <w:rPr>
                <w:rFonts w:ascii="Carlito" w:hAnsi="Carlito"/>
                <w:sz w:val="18"/>
                <w:szCs w:val="18"/>
              </w:rPr>
              <w:t xml:space="preserve">Cânula nasofaríngea 7mm. </w:t>
            </w:r>
          </w:p>
        </w:tc>
        <w:tc>
          <w:tcPr>
            <w:tcW w:w="690"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9413</w:t>
            </w:r>
          </w:p>
        </w:tc>
        <w:tc>
          <w:tcPr>
            <w:tcW w:w="89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474779</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79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6</w:t>
            </w:r>
          </w:p>
        </w:tc>
        <w:tc>
          <w:tcPr>
            <w:tcW w:w="102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R$ 50,00</w:t>
            </w:r>
          </w:p>
        </w:tc>
        <w:tc>
          <w:tcPr>
            <w:tcW w:w="91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R$ 300,00</w:t>
            </w:r>
          </w:p>
        </w:tc>
        <w:tc>
          <w:tcPr>
            <w:tcW w:w="1362"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r>
        <w:trPr/>
        <w:tc>
          <w:tcPr>
            <w:tcW w:w="662"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w:t>
            </w:r>
          </w:p>
        </w:tc>
        <w:tc>
          <w:tcPr>
            <w:tcW w:w="1828" w:type="dxa"/>
            <w:tcBorders>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8"/>
                <w:szCs w:val="18"/>
              </w:rPr>
            </w:pPr>
            <w:r>
              <w:rPr>
                <w:rFonts w:ascii="Carlito" w:hAnsi="Carlito"/>
                <w:sz w:val="18"/>
                <w:szCs w:val="18"/>
              </w:rPr>
              <w:t>Agulha de descompressão torácica de calibre 14G, 8cm de comprimento, recomendada para tratamento pneumotórax hipertensivo.</w:t>
            </w:r>
          </w:p>
        </w:tc>
        <w:tc>
          <w:tcPr>
            <w:tcW w:w="690"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16531</w:t>
            </w:r>
          </w:p>
        </w:tc>
        <w:tc>
          <w:tcPr>
            <w:tcW w:w="89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368256</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79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4</w:t>
            </w:r>
          </w:p>
        </w:tc>
        <w:tc>
          <w:tcPr>
            <w:tcW w:w="102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R$ 170,00</w:t>
            </w:r>
          </w:p>
        </w:tc>
        <w:tc>
          <w:tcPr>
            <w:tcW w:w="91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R$ 680,00</w:t>
            </w:r>
          </w:p>
        </w:tc>
        <w:tc>
          <w:tcPr>
            <w:tcW w:w="1362"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r>
        <w:trPr/>
        <w:tc>
          <w:tcPr>
            <w:tcW w:w="662"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5</w:t>
            </w:r>
          </w:p>
        </w:tc>
        <w:tc>
          <w:tcPr>
            <w:tcW w:w="1828" w:type="dxa"/>
            <w:tcBorders>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8"/>
                <w:szCs w:val="18"/>
              </w:rPr>
            </w:pPr>
            <w:r>
              <w:rPr>
                <w:rFonts w:ascii="Carlito" w:hAnsi="Carlito"/>
                <w:sz w:val="18"/>
                <w:szCs w:val="18"/>
              </w:rPr>
              <w:t xml:space="preserve">Imobilizador pélvico tamanho padrão ajustável para cintura de 81 à 127cm </w:t>
            </w:r>
          </w:p>
        </w:tc>
        <w:tc>
          <w:tcPr>
            <w:tcW w:w="690"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19645</w:t>
            </w:r>
          </w:p>
        </w:tc>
        <w:tc>
          <w:tcPr>
            <w:tcW w:w="89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454763</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79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2</w:t>
            </w:r>
          </w:p>
        </w:tc>
        <w:tc>
          <w:tcPr>
            <w:tcW w:w="102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8"/>
                <w:szCs w:val="18"/>
              </w:rPr>
            </w:pPr>
            <w:r>
              <w:rPr>
                <w:rFonts w:ascii="Carlito" w:hAnsi="Carlito"/>
                <w:sz w:val="18"/>
                <w:szCs w:val="18"/>
              </w:rPr>
              <w:t>R$ 1.400,00</w:t>
            </w:r>
          </w:p>
        </w:tc>
        <w:tc>
          <w:tcPr>
            <w:tcW w:w="91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R$ 2.800,00</w:t>
            </w:r>
          </w:p>
        </w:tc>
        <w:tc>
          <w:tcPr>
            <w:tcW w:w="1362"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bl>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 xml:space="preserve">O custo estimado total da aquisição é de </w:t>
      </w:r>
      <w:r>
        <w:rPr>
          <w:rFonts w:eastAsia="Times New Roman" w:cs="Times New Roman" w:ascii="Carlito" w:hAnsi="Carlito"/>
          <w:b w:val="false"/>
          <w:bCs w:val="false"/>
          <w:i w:val="false"/>
          <w:iCs w:val="false"/>
          <w:color w:val="000000"/>
          <w:kern w:val="0"/>
          <w:sz w:val="24"/>
          <w:szCs w:val="24"/>
          <w:lang w:val="pt-BR" w:eastAsia="pt-BR" w:bidi="ar-SA"/>
        </w:rPr>
        <w:t>R$</w:t>
      </w:r>
      <w:r>
        <w:rPr>
          <w:rFonts w:eastAsia="Times New Roman" w:cs="Times New Roman" w:ascii="Carlito" w:hAnsi="Carlito"/>
          <w:b w:val="false"/>
          <w:bCs w:val="false"/>
          <w:i w:val="false"/>
          <w:iCs w:val="false"/>
          <w:color w:val="000000"/>
          <w:kern w:val="0"/>
          <w:sz w:val="24"/>
          <w:szCs w:val="24"/>
          <w:lang w:val="pt-BR" w:eastAsia="pt-BR" w:bidi="ar-SA"/>
        </w:rPr>
        <w:t>6.660,00</w:t>
      </w:r>
      <w:r>
        <w:rPr>
          <w:rFonts w:eastAsia="Times New Roman" w:cs="Times New Roman" w:ascii="Carlito" w:hAnsi="Carlito"/>
          <w:b w:val="false"/>
          <w:bCs w:val="false"/>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w:t>
      </w:r>
      <w:r>
        <w:rPr>
          <w:rFonts w:eastAsia="Times New Roman" w:cs="Arial" w:ascii="Carlito" w:hAnsi="Carlito"/>
          <w:i w:val="false"/>
          <w:iCs w:val="false"/>
          <w:color w:val="000000"/>
          <w:kern w:val="0"/>
          <w:sz w:val="24"/>
          <w:szCs w:val="24"/>
          <w:lang w:val="pt-BR" w:eastAsia="pt-BR" w:bidi="ar-SA"/>
        </w:rPr>
        <w:t>seis mil seiscentos e sessenta reais)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w:t>
      </w:r>
      <w:r>
        <w:rPr>
          <w:rStyle w:val="Fontepargpadro"/>
          <w:rFonts w:eastAsia="Times New Roman" w:cs="Arial" w:ascii="Carlito" w:hAnsi="Carlito"/>
          <w:b w:val="false"/>
          <w:bCs w:val="false"/>
          <w:i w:val="false"/>
          <w:iCs/>
          <w:strike w:val="false"/>
          <w:dstrike w:val="false"/>
          <w:outline w:val="false"/>
          <w:shadow w:val="false"/>
          <w:color w:val="000000"/>
          <w:kern w:val="0"/>
          <w:sz w:val="24"/>
          <w:szCs w:val="24"/>
          <w:highlight w:val="white"/>
          <w:u w:val="none"/>
          <w:em w:val="none"/>
          <w:lang w:val="zxx" w:eastAsia="zxx" w:bidi="zxx"/>
        </w:rPr>
        <w:t>o melhor atendimento da seção de saúde</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planeja a aquisição de material </w:t>
      </w:r>
      <w:r>
        <w:rPr>
          <w:rStyle w:val="Fontepargpadro"/>
          <w:rFonts w:eastAsia="Times New Roman" w:cs="Times New Roman" w:ascii="Carlito" w:hAnsi="Carlito"/>
          <w:b w:val="false"/>
          <w:bCs w:val="false"/>
          <w:i w:val="false"/>
          <w:iCs w:val="false"/>
          <w:color w:val="000000"/>
          <w:kern w:val="0"/>
          <w:sz w:val="24"/>
          <w:szCs w:val="24"/>
          <w:highlight w:val="white"/>
          <w:lang w:val="zxx" w:eastAsia="zxx" w:bidi="zxx"/>
        </w:rPr>
        <w:t>hospitalar</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6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fals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fals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 xml:space="preserve">R$ </w:t>
      </w:r>
      <w:r>
        <w:rPr>
          <w:rFonts w:eastAsia="Times New Roman" w:cs="Times New Roman" w:ascii="Carlito" w:hAnsi="Carlito"/>
          <w:b w:val="false"/>
          <w:bCs w:val="false"/>
          <w:i w:val="false"/>
          <w:iCs w:val="false"/>
          <w:color w:val="000000"/>
          <w:kern w:val="0"/>
          <w:sz w:val="24"/>
          <w:szCs w:val="24"/>
          <w:lang w:val="pt-BR" w:eastAsia="pt-BR" w:bidi="ar-SA"/>
        </w:rPr>
        <w:t>6.660,00</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saúde</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libri" w:hAnsi="Calibri"/>
          <w:b w:val="false"/>
          <w:bCs w:val="false"/>
          <w:i w:val="false"/>
          <w:strike w:val="false"/>
          <w:dstrike w:val="false"/>
          <w:outline w:val="false"/>
          <w:shadow w:val="false"/>
          <w:color w:val="000000"/>
          <w:kern w:val="2"/>
          <w:sz w:val="24"/>
          <w:szCs w:val="24"/>
          <w:u w:val="none"/>
          <w:em w:val="none"/>
        </w:rPr>
        <w:t xml:space="preserve">ITAMAR ALBERTO OLIVEIRA </w:t>
      </w:r>
      <w:r>
        <w:rPr>
          <w:rFonts w:ascii="Calibri" w:hAnsi="Calibri"/>
          <w:b/>
          <w:bCs/>
          <w:i w:val="false"/>
          <w:strike w:val="false"/>
          <w:dstrike w:val="false"/>
          <w:outline w:val="false"/>
          <w:shadow w:val="false"/>
          <w:color w:val="000000"/>
          <w:kern w:val="2"/>
          <w:sz w:val="24"/>
          <w:szCs w:val="24"/>
          <w:u w:val="none"/>
          <w:em w:val="none"/>
        </w:rPr>
        <w:t>LEONARDO</w:t>
      </w:r>
    </w:p>
    <w:p>
      <w:pPr>
        <w:pStyle w:val="Calibri"/>
        <w:rPr>
          <w:rFonts w:ascii="Carlito" w:hAnsi="Carlito" w:eastAsia="Times New Roman" w:cs="Times New Roman"/>
          <w:color w:val="000000"/>
          <w:sz w:val="24"/>
          <w:szCs w:val="24"/>
        </w:rPr>
      </w:pPr>
      <w:r>
        <w:rPr>
          <w:rFonts w:eastAsia="Times New Roman" w:cs="Times New Roman" w:ascii="Carlito" w:hAnsi="Carlito"/>
          <w:color w:val="000000"/>
          <w:sz w:val="24"/>
          <w:szCs w:val="24"/>
        </w:rPr>
        <w:t>2</w:t>
      </w:r>
      <w:r>
        <w:rPr>
          <w:rFonts w:eastAsia="Times New Roman" w:cs="Times New Roman" w:ascii="Carlito" w:hAnsi="Carlito"/>
          <w:color w:val="000000"/>
          <w:sz w:val="24"/>
          <w:szCs w:val="24"/>
        </w:rPr>
        <w:t>°SG FN EF</w:t>
      </w:r>
    </w:p>
    <w:p>
      <w:pPr>
        <w:pStyle w:val="Normal"/>
        <w:jc w:val="center"/>
        <w:rPr>
          <w:rFonts w:ascii="Carlito" w:hAnsi="Carlito"/>
          <w:b/>
          <w:b/>
          <w:bCs/>
          <w:color w:val="000000"/>
          <w:sz w:val="24"/>
          <w:szCs w:val="24"/>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 xml:space="preserve">Encarregado da </w:t>
      </w: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Enfermaria</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Contedodatabela"/>
        <w:jc w:val="center"/>
        <w:rPr>
          <w:rFonts w:ascii="Arial" w:hAnsi="Arial"/>
          <w:color w:val="000000"/>
          <w:sz w:val="24"/>
        </w:rPr>
      </w:pPr>
      <w:r>
        <w:rPr>
          <w:rFonts w:ascii="Arial" w:hAnsi="Arial"/>
          <w:b/>
          <w:bCs/>
          <w:color w:val="000000"/>
          <w:sz w:val="24"/>
        </w:rPr>
        <w:t>ARISTONE</w:t>
      </w:r>
      <w:r>
        <w:rPr>
          <w:rFonts w:ascii="Arial" w:hAnsi="Arial"/>
          <w:color w:val="000000"/>
          <w:sz w:val="24"/>
        </w:rPr>
        <w:t xml:space="preserve"> LEAL MOURA </w:t>
      </w:r>
    </w:p>
    <w:p>
      <w:pPr>
        <w:pStyle w:val="Contedodatabela"/>
        <w:jc w:val="center"/>
        <w:rPr>
          <w:rFonts w:ascii="Arial" w:hAnsi="Arial"/>
          <w:sz w:val="24"/>
        </w:rPr>
      </w:pPr>
      <w:r>
        <w:rPr>
          <w:rFonts w:ascii="Arial" w:hAnsi="Arial"/>
          <w:sz w:val="24"/>
        </w:rPr>
        <w:t xml:space="preserve">Capitão de Mar e Guerra (FN) </w:t>
      </w:r>
    </w:p>
    <w:p>
      <w:pPr>
        <w:pStyle w:val="Contedodatabela"/>
        <w:spacing w:lineRule="atLeast" w:line="283"/>
        <w:jc w:val="center"/>
        <w:rPr/>
      </w:pPr>
      <w:r>
        <w:rPr>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rPr>
        <w:t xml:space="preserve">Ordenador de Despesas </w:t>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 w:name="Carlito ">
    <w:altName w:val="Calibri"/>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1368</TotalTime>
  <Application>LibreOffice/6.4.7.2$Linux_X86_64 LibreOffice_project/40$Build-2</Application>
  <Pages>7</Pages>
  <Words>1742</Words>
  <Characters>9729</Characters>
  <CharactersWithSpaces>11376</CharactersWithSpaces>
  <Paragraphs>147</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2023-06-06T16:24:26Z</cp:lastPrinted>
  <dcterms:modified xsi:type="dcterms:W3CDTF">2023-07-28T13:34:48Z</dcterms:modified>
  <cp:revision>206</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